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90A" w:rsidRPr="00E3782F" w:rsidRDefault="0085190A" w:rsidP="00E3782F">
      <w:pPr>
        <w:spacing w:after="0" w:line="480" w:lineRule="auto"/>
        <w:jc w:val="both"/>
        <w:rPr>
          <w:rFonts w:ascii="Times New Roman" w:hAnsi="Times New Roman" w:cs="Times New Roman"/>
          <w:sz w:val="24"/>
          <w:szCs w:val="24"/>
        </w:rPr>
      </w:pPr>
    </w:p>
    <w:p w:rsidR="0085190A" w:rsidRPr="00E3782F" w:rsidRDefault="0085190A" w:rsidP="00E3782F">
      <w:pPr>
        <w:spacing w:after="0" w:line="480" w:lineRule="auto"/>
        <w:jc w:val="both"/>
        <w:rPr>
          <w:rFonts w:ascii="Times New Roman" w:hAnsi="Times New Roman" w:cs="Times New Roman"/>
          <w:sz w:val="24"/>
          <w:szCs w:val="24"/>
        </w:rPr>
      </w:pPr>
    </w:p>
    <w:p w:rsidR="0085190A" w:rsidRPr="00E3782F" w:rsidRDefault="0085190A" w:rsidP="00E3782F">
      <w:pPr>
        <w:spacing w:after="0" w:line="480" w:lineRule="auto"/>
        <w:jc w:val="both"/>
        <w:rPr>
          <w:rFonts w:ascii="Times New Roman" w:hAnsi="Times New Roman" w:cs="Times New Roman"/>
          <w:sz w:val="24"/>
          <w:szCs w:val="24"/>
        </w:rPr>
      </w:pPr>
    </w:p>
    <w:p w:rsidR="0085190A" w:rsidRPr="00E3782F" w:rsidRDefault="0085190A" w:rsidP="00E3782F">
      <w:pPr>
        <w:spacing w:after="0" w:line="480" w:lineRule="auto"/>
        <w:jc w:val="both"/>
        <w:rPr>
          <w:rFonts w:ascii="Times New Roman" w:hAnsi="Times New Roman" w:cs="Times New Roman"/>
          <w:sz w:val="24"/>
          <w:szCs w:val="24"/>
        </w:rPr>
      </w:pPr>
    </w:p>
    <w:p w:rsidR="0085190A" w:rsidRPr="00E3782F" w:rsidRDefault="00722E32" w:rsidP="00E3782F">
      <w:pPr>
        <w:spacing w:after="0" w:line="480" w:lineRule="auto"/>
        <w:jc w:val="center"/>
        <w:rPr>
          <w:rFonts w:ascii="Times New Roman" w:hAnsi="Times New Roman" w:cs="Times New Roman"/>
          <w:sz w:val="24"/>
          <w:szCs w:val="24"/>
        </w:rPr>
      </w:pPr>
      <w:bookmarkStart w:id="0" w:name="_GoBack"/>
      <w:r w:rsidRPr="00E3782F">
        <w:rPr>
          <w:rFonts w:ascii="Times New Roman" w:hAnsi="Times New Roman" w:cs="Times New Roman"/>
          <w:sz w:val="24"/>
          <w:szCs w:val="24"/>
        </w:rPr>
        <w:t>Poem Interpretation</w:t>
      </w:r>
    </w:p>
    <w:bookmarkEnd w:id="0"/>
    <w:p w:rsidR="0085190A" w:rsidRPr="00E3782F" w:rsidRDefault="0085190A" w:rsidP="00E3782F">
      <w:pPr>
        <w:spacing w:after="0" w:line="480" w:lineRule="auto"/>
        <w:jc w:val="center"/>
        <w:rPr>
          <w:rFonts w:ascii="Times New Roman" w:hAnsi="Times New Roman" w:cs="Times New Roman"/>
          <w:sz w:val="24"/>
          <w:szCs w:val="24"/>
        </w:rPr>
      </w:pPr>
      <w:r w:rsidRPr="00E3782F">
        <w:rPr>
          <w:rFonts w:ascii="Times New Roman" w:hAnsi="Times New Roman" w:cs="Times New Roman"/>
          <w:sz w:val="24"/>
          <w:szCs w:val="24"/>
        </w:rPr>
        <w:t>Last Name/First Name</w:t>
      </w:r>
    </w:p>
    <w:p w:rsidR="0085190A" w:rsidRPr="00E3782F" w:rsidRDefault="0085190A" w:rsidP="00E3782F">
      <w:pPr>
        <w:spacing w:after="0" w:line="480" w:lineRule="auto"/>
        <w:jc w:val="center"/>
        <w:rPr>
          <w:rFonts w:ascii="Times New Roman" w:hAnsi="Times New Roman" w:cs="Times New Roman"/>
          <w:sz w:val="24"/>
          <w:szCs w:val="24"/>
        </w:rPr>
      </w:pPr>
      <w:r w:rsidRPr="00E3782F">
        <w:rPr>
          <w:rFonts w:ascii="Times New Roman" w:hAnsi="Times New Roman" w:cs="Times New Roman"/>
          <w:sz w:val="24"/>
          <w:szCs w:val="24"/>
        </w:rPr>
        <w:t>Institution Affiliation</w:t>
      </w:r>
    </w:p>
    <w:p w:rsidR="00722E32" w:rsidRPr="00E3782F" w:rsidRDefault="00722E32" w:rsidP="00E3782F">
      <w:pPr>
        <w:spacing w:after="0" w:line="480" w:lineRule="auto"/>
        <w:rPr>
          <w:rFonts w:ascii="Times New Roman" w:hAnsi="Times New Roman" w:cs="Times New Roman"/>
          <w:sz w:val="24"/>
          <w:szCs w:val="24"/>
        </w:rPr>
      </w:pPr>
      <w:r w:rsidRPr="00E3782F">
        <w:rPr>
          <w:rFonts w:ascii="Times New Roman" w:hAnsi="Times New Roman" w:cs="Times New Roman"/>
          <w:sz w:val="24"/>
          <w:szCs w:val="24"/>
        </w:rPr>
        <w:br w:type="page"/>
      </w:r>
    </w:p>
    <w:p w:rsidR="00F01B38" w:rsidRPr="00E3782F" w:rsidRDefault="00F01B38" w:rsidP="00E3782F">
      <w:pPr>
        <w:pStyle w:val="ListParagraph"/>
        <w:numPr>
          <w:ilvl w:val="0"/>
          <w:numId w:val="3"/>
        </w:numPr>
        <w:spacing w:after="0" w:line="480" w:lineRule="auto"/>
        <w:jc w:val="both"/>
        <w:rPr>
          <w:rFonts w:ascii="Times New Roman" w:eastAsia="Times New Roman" w:hAnsi="Times New Roman" w:cs="Times New Roman"/>
          <w:b/>
          <w:color w:val="0E101A"/>
          <w:sz w:val="24"/>
          <w:szCs w:val="24"/>
        </w:rPr>
      </w:pPr>
      <w:r w:rsidRPr="00E3782F">
        <w:rPr>
          <w:rFonts w:ascii="Times New Roman" w:eastAsia="Times New Roman" w:hAnsi="Times New Roman" w:cs="Times New Roman"/>
          <w:b/>
          <w:color w:val="0E101A"/>
          <w:sz w:val="24"/>
          <w:szCs w:val="24"/>
        </w:rPr>
        <w:lastRenderedPageBreak/>
        <w:t>Rhyming words</w:t>
      </w:r>
    </w:p>
    <w:p w:rsidR="00FF2CCF" w:rsidRPr="00E3782F" w:rsidRDefault="00FF2CCF" w:rsidP="00E3782F">
      <w:pPr>
        <w:pStyle w:val="ListParagraph"/>
        <w:numPr>
          <w:ilvl w:val="0"/>
          <w:numId w:val="4"/>
        </w:numPr>
        <w:spacing w:after="0" w:line="480" w:lineRule="auto"/>
        <w:ind w:left="1350"/>
        <w:jc w:val="both"/>
        <w:rPr>
          <w:rFonts w:ascii="Times New Roman" w:eastAsia="Times New Roman" w:hAnsi="Times New Roman" w:cs="Times New Roman"/>
          <w:color w:val="0E101A"/>
          <w:sz w:val="24"/>
          <w:szCs w:val="24"/>
        </w:rPr>
      </w:pPr>
      <w:r w:rsidRPr="00E3782F">
        <w:rPr>
          <w:rFonts w:ascii="Times New Roman" w:eastAsia="Times New Roman" w:hAnsi="Times New Roman" w:cs="Times New Roman"/>
          <w:color w:val="0E101A"/>
          <w:sz w:val="24"/>
          <w:szCs w:val="24"/>
        </w:rPr>
        <w:t xml:space="preserve">Bent-spent, </w:t>
      </w:r>
    </w:p>
    <w:p w:rsidR="00FF2CCF" w:rsidRPr="00E3782F" w:rsidRDefault="00FF2CCF" w:rsidP="00E3782F">
      <w:pPr>
        <w:pStyle w:val="ListParagraph"/>
        <w:numPr>
          <w:ilvl w:val="0"/>
          <w:numId w:val="4"/>
        </w:numPr>
        <w:spacing w:after="0" w:line="480" w:lineRule="auto"/>
        <w:ind w:left="1350"/>
        <w:jc w:val="both"/>
        <w:rPr>
          <w:rFonts w:ascii="Times New Roman" w:eastAsia="Times New Roman" w:hAnsi="Times New Roman" w:cs="Times New Roman"/>
          <w:color w:val="0E101A"/>
          <w:sz w:val="24"/>
          <w:szCs w:val="24"/>
        </w:rPr>
      </w:pPr>
      <w:r w:rsidRPr="00E3782F">
        <w:rPr>
          <w:rFonts w:ascii="Times New Roman" w:eastAsia="Times New Roman" w:hAnsi="Times New Roman" w:cs="Times New Roman"/>
          <w:color w:val="0E101A"/>
          <w:sz w:val="24"/>
          <w:szCs w:val="24"/>
        </w:rPr>
        <w:t xml:space="preserve">Rest-feast, </w:t>
      </w:r>
    </w:p>
    <w:p w:rsidR="00FF2CCF" w:rsidRPr="00E3782F" w:rsidRDefault="00FF2CCF" w:rsidP="00E3782F">
      <w:pPr>
        <w:pStyle w:val="ListParagraph"/>
        <w:numPr>
          <w:ilvl w:val="0"/>
          <w:numId w:val="4"/>
        </w:numPr>
        <w:spacing w:after="0" w:line="480" w:lineRule="auto"/>
        <w:ind w:left="1350"/>
        <w:jc w:val="both"/>
        <w:rPr>
          <w:rFonts w:ascii="Times New Roman" w:eastAsia="Times New Roman" w:hAnsi="Times New Roman" w:cs="Times New Roman"/>
          <w:color w:val="0E101A"/>
          <w:sz w:val="24"/>
          <w:szCs w:val="24"/>
        </w:rPr>
      </w:pPr>
      <w:r w:rsidRPr="00E3782F">
        <w:rPr>
          <w:rFonts w:ascii="Times New Roman" w:eastAsia="Times New Roman" w:hAnsi="Times New Roman" w:cs="Times New Roman"/>
          <w:color w:val="0E101A"/>
          <w:sz w:val="24"/>
          <w:szCs w:val="24"/>
        </w:rPr>
        <w:t>Gone-stone,</w:t>
      </w:r>
    </w:p>
    <w:p w:rsidR="00F01B38" w:rsidRPr="00E3782F" w:rsidRDefault="00F01B38" w:rsidP="00E3782F">
      <w:pPr>
        <w:pStyle w:val="ListParagraph"/>
        <w:numPr>
          <w:ilvl w:val="0"/>
          <w:numId w:val="4"/>
        </w:numPr>
        <w:spacing w:after="0" w:line="480" w:lineRule="auto"/>
        <w:ind w:left="1350"/>
        <w:jc w:val="both"/>
        <w:rPr>
          <w:rFonts w:ascii="Times New Roman" w:eastAsia="Times New Roman" w:hAnsi="Times New Roman" w:cs="Times New Roman"/>
          <w:color w:val="0E101A"/>
          <w:sz w:val="24"/>
          <w:szCs w:val="24"/>
        </w:rPr>
      </w:pPr>
      <w:r w:rsidRPr="00E3782F">
        <w:rPr>
          <w:rFonts w:ascii="Times New Roman" w:eastAsia="Times New Roman" w:hAnsi="Times New Roman" w:cs="Times New Roman"/>
          <w:color w:val="0E101A"/>
          <w:sz w:val="24"/>
          <w:szCs w:val="24"/>
        </w:rPr>
        <w:t>Bowl-soul</w:t>
      </w:r>
    </w:p>
    <w:p w:rsidR="00F01B38" w:rsidRPr="00E3782F" w:rsidRDefault="00F01B38" w:rsidP="00E3782F">
      <w:pPr>
        <w:spacing w:after="0" w:line="480" w:lineRule="auto"/>
        <w:ind w:firstLine="720"/>
        <w:jc w:val="both"/>
        <w:rPr>
          <w:rFonts w:ascii="Times New Roman" w:eastAsia="Times New Roman" w:hAnsi="Times New Roman" w:cs="Times New Roman"/>
          <w:b/>
          <w:color w:val="0E101A"/>
          <w:sz w:val="24"/>
          <w:szCs w:val="24"/>
        </w:rPr>
      </w:pPr>
      <w:r w:rsidRPr="00E3782F">
        <w:rPr>
          <w:rFonts w:ascii="Times New Roman" w:eastAsia="Times New Roman" w:hAnsi="Times New Roman" w:cs="Times New Roman"/>
          <w:b/>
          <w:color w:val="0E101A"/>
          <w:sz w:val="24"/>
          <w:szCs w:val="24"/>
        </w:rPr>
        <w:t>Personification</w:t>
      </w:r>
    </w:p>
    <w:p w:rsidR="00F01B38" w:rsidRPr="00E3782F" w:rsidRDefault="00F01B38" w:rsidP="00E3782F">
      <w:pPr>
        <w:spacing w:after="0" w:line="480" w:lineRule="auto"/>
        <w:jc w:val="both"/>
        <w:rPr>
          <w:rFonts w:ascii="Times New Roman" w:eastAsia="Times New Roman" w:hAnsi="Times New Roman" w:cs="Times New Roman"/>
          <w:color w:val="0E101A"/>
          <w:sz w:val="24"/>
          <w:szCs w:val="24"/>
        </w:rPr>
      </w:pPr>
      <w:r w:rsidRPr="00E3782F">
        <w:rPr>
          <w:rFonts w:ascii="Times New Roman" w:eastAsia="Times New Roman" w:hAnsi="Times New Roman" w:cs="Times New Roman"/>
          <w:b/>
          <w:color w:val="0E101A"/>
          <w:sz w:val="24"/>
          <w:szCs w:val="24"/>
        </w:rPr>
        <w:t xml:space="preserve"> ‘</w:t>
      </w:r>
      <w:r w:rsidRPr="00E3782F">
        <w:rPr>
          <w:rFonts w:ascii="Times New Roman" w:eastAsia="Times New Roman" w:hAnsi="Times New Roman" w:cs="Times New Roman"/>
          <w:color w:val="0E101A"/>
          <w:sz w:val="24"/>
          <w:szCs w:val="24"/>
        </w:rPr>
        <w:t>With a head of stone’</w:t>
      </w:r>
    </w:p>
    <w:p w:rsidR="00F01B38" w:rsidRPr="00E3782F" w:rsidRDefault="00CE18C6" w:rsidP="00E3782F">
      <w:pPr>
        <w:spacing w:after="0" w:line="480" w:lineRule="auto"/>
        <w:ind w:firstLine="720"/>
        <w:jc w:val="both"/>
        <w:rPr>
          <w:rFonts w:ascii="Times New Roman" w:eastAsia="Times New Roman" w:hAnsi="Times New Roman" w:cs="Times New Roman"/>
          <w:b/>
          <w:color w:val="0E101A"/>
          <w:sz w:val="24"/>
          <w:szCs w:val="24"/>
        </w:rPr>
      </w:pPr>
      <w:r w:rsidRPr="00E3782F">
        <w:rPr>
          <w:rFonts w:ascii="Times New Roman" w:eastAsia="Times New Roman" w:hAnsi="Times New Roman" w:cs="Times New Roman"/>
          <w:b/>
          <w:color w:val="0E101A"/>
          <w:sz w:val="24"/>
          <w:szCs w:val="24"/>
        </w:rPr>
        <w:t xml:space="preserve">Enjambment </w:t>
      </w:r>
    </w:p>
    <w:p w:rsidR="00CE18C6" w:rsidRPr="00E3782F" w:rsidRDefault="00CE18C6" w:rsidP="00E3782F">
      <w:pPr>
        <w:spacing w:after="0" w:line="480" w:lineRule="auto"/>
        <w:jc w:val="both"/>
        <w:rPr>
          <w:rFonts w:ascii="Times New Roman" w:eastAsia="Times New Roman" w:hAnsi="Times New Roman" w:cs="Times New Roman"/>
          <w:color w:val="000000"/>
          <w:sz w:val="24"/>
          <w:szCs w:val="24"/>
        </w:rPr>
      </w:pPr>
      <w:r w:rsidRPr="00E3782F">
        <w:rPr>
          <w:rFonts w:ascii="Times New Roman" w:eastAsia="Times New Roman" w:hAnsi="Times New Roman" w:cs="Times New Roman"/>
          <w:color w:val="000000"/>
          <w:sz w:val="24"/>
          <w:szCs w:val="24"/>
        </w:rPr>
        <w:t xml:space="preserve">“Here still a lofty rock remains, </w:t>
      </w:r>
      <w:r w:rsidRPr="00E3782F">
        <w:rPr>
          <w:rFonts w:ascii="Times New Roman" w:eastAsia="Times New Roman" w:hAnsi="Times New Roman" w:cs="Times New Roman"/>
          <w:color w:val="0E101A"/>
          <w:sz w:val="24"/>
          <w:szCs w:val="24"/>
        </w:rPr>
        <w:t>o</w:t>
      </w:r>
      <w:r w:rsidRPr="00E3782F">
        <w:rPr>
          <w:rFonts w:ascii="Times New Roman" w:eastAsia="Times New Roman" w:hAnsi="Times New Roman" w:cs="Times New Roman"/>
          <w:color w:val="000000"/>
          <w:sz w:val="24"/>
          <w:szCs w:val="24"/>
        </w:rPr>
        <w:t>n which the curious eye may trace…”</w:t>
      </w:r>
    </w:p>
    <w:p w:rsidR="00CE18C6" w:rsidRPr="00E3782F" w:rsidRDefault="00CE18C6" w:rsidP="00E3782F">
      <w:pPr>
        <w:pStyle w:val="ListParagraph"/>
        <w:numPr>
          <w:ilvl w:val="0"/>
          <w:numId w:val="3"/>
        </w:numPr>
        <w:spacing w:after="0" w:line="480" w:lineRule="auto"/>
        <w:jc w:val="both"/>
        <w:rPr>
          <w:rFonts w:ascii="Times New Roman" w:eastAsia="Times New Roman" w:hAnsi="Times New Roman" w:cs="Times New Roman"/>
          <w:b/>
          <w:color w:val="0E101A"/>
          <w:sz w:val="24"/>
          <w:szCs w:val="24"/>
        </w:rPr>
      </w:pPr>
      <w:r w:rsidRPr="00E3782F">
        <w:rPr>
          <w:rFonts w:ascii="Times New Roman" w:hAnsi="Times New Roman" w:cs="Times New Roman"/>
          <w:b/>
          <w:color w:val="222222"/>
          <w:sz w:val="24"/>
          <w:szCs w:val="24"/>
          <w:shd w:val="clear" w:color="auto" w:fill="FFFFFF"/>
        </w:rPr>
        <w:t>Spend a little time characterizing the speaker in the poem.  Then start to observe and list the features you notice in the poem that produce your sense of the speaker. </w:t>
      </w:r>
    </w:p>
    <w:p w:rsidR="00FF2CCF" w:rsidRPr="00E3782F" w:rsidRDefault="00FF2CCF" w:rsidP="00E3782F">
      <w:pPr>
        <w:tabs>
          <w:tab w:val="left" w:pos="900"/>
        </w:tabs>
        <w:spacing w:after="0" w:line="480" w:lineRule="auto"/>
        <w:ind w:firstLine="720"/>
        <w:rPr>
          <w:rFonts w:ascii="Times New Roman" w:eastAsia="Times New Roman" w:hAnsi="Times New Roman" w:cs="Times New Roman"/>
          <w:color w:val="0E101A"/>
          <w:sz w:val="24"/>
          <w:szCs w:val="24"/>
        </w:rPr>
      </w:pPr>
      <w:r w:rsidRPr="00E3782F">
        <w:rPr>
          <w:rFonts w:ascii="Times New Roman" w:eastAsia="Times New Roman" w:hAnsi="Times New Roman" w:cs="Times New Roman"/>
          <w:color w:val="0E101A"/>
          <w:sz w:val="24"/>
          <w:szCs w:val="24"/>
        </w:rPr>
        <w:t>The speaker talks about how the dead are treated in the Indian community. Inasmuch as the speaker has a strong instinct concerning the soul’s eternal sleep once one is dead, it contradicts that of the Indians. According to the speaker, the life of the Indians continues even when they are in the grave</w:t>
      </w:r>
      <w:r w:rsidR="00E3782F" w:rsidRPr="00E3782F">
        <w:rPr>
          <w:rFonts w:ascii="Times New Roman" w:eastAsia="Times New Roman" w:hAnsi="Times New Roman" w:cs="Times New Roman"/>
          <w:color w:val="0E101A"/>
          <w:sz w:val="24"/>
          <w:szCs w:val="24"/>
        </w:rPr>
        <w:t xml:space="preserve"> </w:t>
      </w:r>
      <w:r w:rsidR="00E3782F" w:rsidRPr="00E3782F">
        <w:rPr>
          <w:rFonts w:ascii="Times New Roman" w:hAnsi="Times New Roman" w:cs="Times New Roman"/>
          <w:color w:val="333333"/>
          <w:sz w:val="24"/>
          <w:szCs w:val="24"/>
          <w:shd w:val="clear" w:color="auto" w:fill="FFFFFF"/>
        </w:rPr>
        <w:t>(Freneau, n.d.)</w:t>
      </w:r>
      <w:r w:rsidRPr="00E3782F">
        <w:rPr>
          <w:rFonts w:ascii="Times New Roman" w:eastAsia="Times New Roman" w:hAnsi="Times New Roman" w:cs="Times New Roman"/>
          <w:color w:val="0E101A"/>
          <w:sz w:val="24"/>
          <w:szCs w:val="24"/>
        </w:rPr>
        <w:t>. To the Indians, they believe that the dead person is still with them, and thus, they are still accorded the same status as the living. “When from life released, again is seated with his friends, and shares again the joyous feast” and “his bow, for action ready bent” are some of the features that depict the speaker’s reasoning.</w:t>
      </w:r>
    </w:p>
    <w:p w:rsidR="00CE18C6" w:rsidRPr="00E3782F" w:rsidRDefault="00CE18C6" w:rsidP="00E3782F">
      <w:pPr>
        <w:pStyle w:val="ListParagraph"/>
        <w:numPr>
          <w:ilvl w:val="0"/>
          <w:numId w:val="3"/>
        </w:numPr>
        <w:spacing w:after="0" w:line="480" w:lineRule="auto"/>
        <w:jc w:val="both"/>
        <w:rPr>
          <w:rFonts w:ascii="Times New Roman" w:eastAsia="Times New Roman" w:hAnsi="Times New Roman" w:cs="Times New Roman"/>
          <w:b/>
          <w:color w:val="0E101A"/>
          <w:sz w:val="24"/>
          <w:szCs w:val="24"/>
        </w:rPr>
      </w:pPr>
      <w:r w:rsidRPr="00E3782F">
        <w:rPr>
          <w:rFonts w:ascii="Times New Roman" w:hAnsi="Times New Roman" w:cs="Times New Roman"/>
          <w:b/>
          <w:color w:val="222222"/>
          <w:sz w:val="24"/>
          <w:szCs w:val="24"/>
          <w:shd w:val="clear" w:color="auto" w:fill="FFFFFF"/>
        </w:rPr>
        <w:t>Do you notice both end-stopped and enjambed lines?  What happens to the energy or pace of the speaker with these differences? </w:t>
      </w:r>
    </w:p>
    <w:p w:rsidR="00FF2CCF" w:rsidRPr="00E3782F" w:rsidRDefault="00FF2CCF" w:rsidP="00E3782F">
      <w:pPr>
        <w:tabs>
          <w:tab w:val="left" w:pos="900"/>
        </w:tabs>
        <w:spacing w:after="0" w:line="480" w:lineRule="auto"/>
        <w:ind w:firstLine="720"/>
        <w:rPr>
          <w:rFonts w:ascii="Times New Roman" w:eastAsia="Times New Roman" w:hAnsi="Times New Roman" w:cs="Times New Roman"/>
          <w:color w:val="0E101A"/>
          <w:sz w:val="24"/>
          <w:szCs w:val="24"/>
        </w:rPr>
      </w:pPr>
      <w:r w:rsidRPr="00E3782F">
        <w:rPr>
          <w:rFonts w:ascii="Times New Roman" w:eastAsia="Times New Roman" w:hAnsi="Times New Roman" w:cs="Times New Roman"/>
          <w:color w:val="0E101A"/>
          <w:sz w:val="24"/>
          <w:szCs w:val="24"/>
        </w:rPr>
        <w:t xml:space="preserve">Several lines are end-stopped while others have been enjambed. These two features appear twice in the poem; Enjambment starts, followed by end-stopped lines. The speaker’s energy is very much alive in the enjambment lines than end-stopped lines, whereby he seems to </w:t>
      </w:r>
      <w:r w:rsidRPr="00E3782F">
        <w:rPr>
          <w:rFonts w:ascii="Times New Roman" w:eastAsia="Times New Roman" w:hAnsi="Times New Roman" w:cs="Times New Roman"/>
          <w:color w:val="0E101A"/>
          <w:sz w:val="24"/>
          <w:szCs w:val="24"/>
        </w:rPr>
        <w:lastRenderedPageBreak/>
        <w:t>be toning down his voice. Caesura is also witnessed in enjambed lines that ensure the flow of the speaker’s thoughts.</w:t>
      </w:r>
    </w:p>
    <w:p w:rsidR="00CE18C6" w:rsidRPr="00E3782F" w:rsidRDefault="00CE18C6" w:rsidP="00E3782F">
      <w:pPr>
        <w:spacing w:after="0" w:line="480" w:lineRule="auto"/>
        <w:jc w:val="both"/>
        <w:rPr>
          <w:rFonts w:ascii="Times New Roman" w:eastAsia="Times New Roman" w:hAnsi="Times New Roman" w:cs="Times New Roman"/>
          <w:color w:val="0E101A"/>
          <w:sz w:val="24"/>
          <w:szCs w:val="24"/>
        </w:rPr>
      </w:pPr>
    </w:p>
    <w:p w:rsidR="00CE18C6" w:rsidRPr="00E3782F" w:rsidRDefault="00CE18C6" w:rsidP="00E3782F">
      <w:pPr>
        <w:pStyle w:val="ListParagraph"/>
        <w:numPr>
          <w:ilvl w:val="0"/>
          <w:numId w:val="3"/>
        </w:numPr>
        <w:spacing w:after="0" w:line="480" w:lineRule="auto"/>
        <w:jc w:val="both"/>
        <w:rPr>
          <w:rFonts w:ascii="Times New Roman" w:eastAsia="Times New Roman" w:hAnsi="Times New Roman" w:cs="Times New Roman"/>
          <w:b/>
          <w:color w:val="0E101A"/>
          <w:sz w:val="24"/>
          <w:szCs w:val="24"/>
        </w:rPr>
      </w:pPr>
      <w:r w:rsidRPr="00E3782F">
        <w:rPr>
          <w:rFonts w:ascii="Times New Roman" w:hAnsi="Times New Roman" w:cs="Times New Roman"/>
          <w:b/>
          <w:color w:val="222222"/>
          <w:sz w:val="24"/>
          <w:szCs w:val="24"/>
          <w:shd w:val="clear" w:color="auto" w:fill="FFFFFF"/>
        </w:rPr>
        <w:t>What is the effect for Freneau's poem of its focus on indigenous people of the past as opposed to those who were alive in the late 18th century when Freneau wrote this poem?  How does Freneau's representation of indigenous burial practices connect or not with actual living experiences of Native Americans?  </w:t>
      </w:r>
    </w:p>
    <w:p w:rsidR="00FF2CCF" w:rsidRPr="00E3782F" w:rsidRDefault="00FF2CCF" w:rsidP="00E3782F">
      <w:pPr>
        <w:tabs>
          <w:tab w:val="left" w:pos="900"/>
        </w:tabs>
        <w:spacing w:after="0" w:line="480" w:lineRule="auto"/>
        <w:ind w:firstLine="720"/>
        <w:rPr>
          <w:rFonts w:ascii="Times New Roman" w:eastAsia="Times New Roman" w:hAnsi="Times New Roman" w:cs="Times New Roman"/>
          <w:color w:val="0E101A"/>
          <w:sz w:val="24"/>
          <w:szCs w:val="24"/>
        </w:rPr>
      </w:pPr>
      <w:r w:rsidRPr="00E3782F">
        <w:rPr>
          <w:rFonts w:ascii="Times New Roman" w:eastAsia="Times New Roman" w:hAnsi="Times New Roman" w:cs="Times New Roman"/>
          <w:color w:val="0E101A"/>
          <w:sz w:val="24"/>
          <w:szCs w:val="24"/>
        </w:rPr>
        <w:t>Freneau’s poem focuses on indigenous people of the past, as opposed to those who were alive in the late 18th century, depict his valuing of the ancient tradition of the Indians</w:t>
      </w:r>
      <w:r w:rsidR="00E3782F" w:rsidRPr="00E3782F">
        <w:rPr>
          <w:rFonts w:ascii="Times New Roman" w:eastAsia="Times New Roman" w:hAnsi="Times New Roman" w:cs="Times New Roman"/>
          <w:color w:val="0E101A"/>
          <w:sz w:val="24"/>
          <w:szCs w:val="24"/>
        </w:rPr>
        <w:t xml:space="preserve"> </w:t>
      </w:r>
      <w:r w:rsidR="00E3782F" w:rsidRPr="00E3782F">
        <w:rPr>
          <w:rFonts w:ascii="Times New Roman" w:hAnsi="Times New Roman" w:cs="Times New Roman"/>
          <w:color w:val="333333"/>
          <w:sz w:val="24"/>
          <w:szCs w:val="24"/>
          <w:shd w:val="clear" w:color="auto" w:fill="FFFFFF"/>
        </w:rPr>
        <w:t>(Freneau, n.d.)</w:t>
      </w:r>
      <w:r w:rsidRPr="00E3782F">
        <w:rPr>
          <w:rFonts w:ascii="Times New Roman" w:eastAsia="Times New Roman" w:hAnsi="Times New Roman" w:cs="Times New Roman"/>
          <w:color w:val="0E101A"/>
          <w:sz w:val="24"/>
          <w:szCs w:val="24"/>
        </w:rPr>
        <w:t>. Their connection with the dead is very much paramount, and that has been that way for the longest time. As such, the poem does confirm the ancient practice. </w:t>
      </w:r>
    </w:p>
    <w:p w:rsidR="0085190A" w:rsidRPr="00E3782F" w:rsidRDefault="0085190A" w:rsidP="00E3782F">
      <w:pPr>
        <w:spacing w:after="0" w:line="480" w:lineRule="auto"/>
        <w:jc w:val="both"/>
        <w:rPr>
          <w:rFonts w:ascii="Times New Roman" w:hAnsi="Times New Roman" w:cs="Times New Roman"/>
          <w:sz w:val="24"/>
          <w:szCs w:val="24"/>
        </w:rPr>
      </w:pPr>
    </w:p>
    <w:p w:rsidR="00E3782F" w:rsidRDefault="00E3782F" w:rsidP="00E3782F">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E3782F" w:rsidRPr="00E3782F" w:rsidRDefault="00E3782F" w:rsidP="00E3782F">
      <w:pPr>
        <w:shd w:val="clear" w:color="auto" w:fill="FFFFFF"/>
        <w:spacing w:after="0" w:line="480" w:lineRule="auto"/>
        <w:jc w:val="center"/>
        <w:rPr>
          <w:rFonts w:ascii="Times New Roman" w:eastAsia="Times New Roman" w:hAnsi="Times New Roman" w:cs="Times New Roman"/>
          <w:b/>
          <w:color w:val="000000"/>
          <w:sz w:val="24"/>
          <w:szCs w:val="24"/>
        </w:rPr>
      </w:pPr>
      <w:r w:rsidRPr="00E3782F">
        <w:rPr>
          <w:rFonts w:ascii="Times New Roman" w:eastAsia="Times New Roman" w:hAnsi="Times New Roman" w:cs="Times New Roman"/>
          <w:b/>
          <w:color w:val="000000"/>
          <w:sz w:val="24"/>
          <w:szCs w:val="24"/>
        </w:rPr>
        <w:lastRenderedPageBreak/>
        <w:t>References</w:t>
      </w:r>
    </w:p>
    <w:p w:rsidR="00E3782F" w:rsidRPr="00E3782F" w:rsidRDefault="00E3782F" w:rsidP="00E3782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782F">
        <w:rPr>
          <w:rFonts w:ascii="Times New Roman" w:eastAsia="Times New Roman" w:hAnsi="Times New Roman" w:cs="Times New Roman"/>
          <w:color w:val="000000"/>
          <w:sz w:val="24"/>
          <w:szCs w:val="24"/>
        </w:rPr>
        <w:t>Freneau, P. (n.d.). The Indian burying ground by Philip Freneau. Retrieved from https://www.poetryfoundation.org/poems/46094/the-indian-burying-ground</w:t>
      </w:r>
    </w:p>
    <w:p w:rsidR="00E3782F" w:rsidRPr="00E3782F" w:rsidRDefault="00E3782F" w:rsidP="00E3782F">
      <w:pPr>
        <w:spacing w:after="0" w:line="480" w:lineRule="auto"/>
        <w:jc w:val="both"/>
        <w:rPr>
          <w:rFonts w:ascii="Times New Roman" w:hAnsi="Times New Roman" w:cs="Times New Roman"/>
          <w:sz w:val="24"/>
          <w:szCs w:val="24"/>
        </w:rPr>
      </w:pPr>
    </w:p>
    <w:sectPr w:rsidR="00E3782F" w:rsidRPr="00E378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598" w:rsidRDefault="00991598" w:rsidP="0085190A">
      <w:pPr>
        <w:spacing w:after="0" w:line="240" w:lineRule="auto"/>
      </w:pPr>
      <w:r>
        <w:separator/>
      </w:r>
    </w:p>
  </w:endnote>
  <w:endnote w:type="continuationSeparator" w:id="0">
    <w:p w:rsidR="00991598" w:rsidRDefault="00991598" w:rsidP="00851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598" w:rsidRDefault="00991598" w:rsidP="0085190A">
      <w:pPr>
        <w:spacing w:after="0" w:line="240" w:lineRule="auto"/>
      </w:pPr>
      <w:r>
        <w:separator/>
      </w:r>
    </w:p>
  </w:footnote>
  <w:footnote w:type="continuationSeparator" w:id="0">
    <w:p w:rsidR="00991598" w:rsidRDefault="00991598" w:rsidP="00851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8270353"/>
      <w:docPartObj>
        <w:docPartGallery w:val="Page Numbers (Top of Page)"/>
        <w:docPartUnique/>
      </w:docPartObj>
    </w:sdtPr>
    <w:sdtEndPr>
      <w:rPr>
        <w:noProof/>
      </w:rPr>
    </w:sdtEndPr>
    <w:sdtContent>
      <w:p w:rsidR="0085190A" w:rsidRPr="00BF655D" w:rsidRDefault="0085190A" w:rsidP="00BF655D">
        <w:pPr>
          <w:pStyle w:val="Header"/>
          <w:jc w:val="right"/>
          <w:rPr>
            <w:rFonts w:ascii="Times New Roman" w:hAnsi="Times New Roman" w:cs="Times New Roman"/>
            <w:sz w:val="24"/>
            <w:szCs w:val="24"/>
          </w:rPr>
        </w:pPr>
        <w:r w:rsidRPr="00BF655D">
          <w:rPr>
            <w:rFonts w:ascii="Times New Roman" w:hAnsi="Times New Roman" w:cs="Times New Roman"/>
            <w:sz w:val="24"/>
            <w:szCs w:val="24"/>
          </w:rPr>
          <w:fldChar w:fldCharType="begin"/>
        </w:r>
        <w:r w:rsidRPr="00BF655D">
          <w:rPr>
            <w:rFonts w:ascii="Times New Roman" w:hAnsi="Times New Roman" w:cs="Times New Roman"/>
            <w:sz w:val="24"/>
            <w:szCs w:val="24"/>
          </w:rPr>
          <w:instrText xml:space="preserve"> PAGE   \* MERGEFORMAT </w:instrText>
        </w:r>
        <w:r w:rsidRPr="00BF655D">
          <w:rPr>
            <w:rFonts w:ascii="Times New Roman" w:hAnsi="Times New Roman" w:cs="Times New Roman"/>
            <w:sz w:val="24"/>
            <w:szCs w:val="24"/>
          </w:rPr>
          <w:fldChar w:fldCharType="separate"/>
        </w:r>
        <w:r w:rsidR="00E20976">
          <w:rPr>
            <w:rFonts w:ascii="Times New Roman" w:hAnsi="Times New Roman" w:cs="Times New Roman"/>
            <w:noProof/>
            <w:sz w:val="24"/>
            <w:szCs w:val="24"/>
          </w:rPr>
          <w:t>1</w:t>
        </w:r>
        <w:r w:rsidRPr="00BF655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09E9"/>
    <w:multiLevelType w:val="hybridMultilevel"/>
    <w:tmpl w:val="D01EBC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F2E76"/>
    <w:multiLevelType w:val="multilevel"/>
    <w:tmpl w:val="28C2F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2E2847"/>
    <w:multiLevelType w:val="hybridMultilevel"/>
    <w:tmpl w:val="81C25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4D4F4C"/>
    <w:multiLevelType w:val="hybridMultilevel"/>
    <w:tmpl w:val="D3748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7B7"/>
    <w:rsid w:val="00064206"/>
    <w:rsid w:val="000824CF"/>
    <w:rsid w:val="0034620A"/>
    <w:rsid w:val="00373E29"/>
    <w:rsid w:val="006C1BEB"/>
    <w:rsid w:val="00722E32"/>
    <w:rsid w:val="00833296"/>
    <w:rsid w:val="0085190A"/>
    <w:rsid w:val="00991598"/>
    <w:rsid w:val="00B917B7"/>
    <w:rsid w:val="00BF655D"/>
    <w:rsid w:val="00C86B24"/>
    <w:rsid w:val="00CE18C6"/>
    <w:rsid w:val="00D12EE8"/>
    <w:rsid w:val="00D361DB"/>
    <w:rsid w:val="00D71B71"/>
    <w:rsid w:val="00D97424"/>
    <w:rsid w:val="00E20976"/>
    <w:rsid w:val="00E3782F"/>
    <w:rsid w:val="00ED4A14"/>
    <w:rsid w:val="00F01B38"/>
    <w:rsid w:val="00FF2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9B38"/>
  <w15:chartTrackingRefBased/>
  <w15:docId w15:val="{A3350307-D3BC-45FD-8271-B88AD314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190A"/>
    <w:pPr>
      <w:ind w:left="720"/>
      <w:contextualSpacing/>
    </w:pPr>
  </w:style>
  <w:style w:type="paragraph" w:styleId="Header">
    <w:name w:val="header"/>
    <w:basedOn w:val="Normal"/>
    <w:link w:val="HeaderChar"/>
    <w:uiPriority w:val="99"/>
    <w:unhideWhenUsed/>
    <w:rsid w:val="00851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90A"/>
  </w:style>
  <w:style w:type="paragraph" w:styleId="Footer">
    <w:name w:val="footer"/>
    <w:basedOn w:val="Normal"/>
    <w:link w:val="FooterChar"/>
    <w:uiPriority w:val="99"/>
    <w:unhideWhenUsed/>
    <w:rsid w:val="00851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90A"/>
  </w:style>
  <w:style w:type="paragraph" w:styleId="NormalWeb">
    <w:name w:val="Normal (Web)"/>
    <w:basedOn w:val="Normal"/>
    <w:uiPriority w:val="99"/>
    <w:semiHidden/>
    <w:unhideWhenUsed/>
    <w:rsid w:val="00E378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703116">
      <w:bodyDiv w:val="1"/>
      <w:marLeft w:val="0"/>
      <w:marRight w:val="0"/>
      <w:marTop w:val="0"/>
      <w:marBottom w:val="0"/>
      <w:divBdr>
        <w:top w:val="none" w:sz="0" w:space="0" w:color="auto"/>
        <w:left w:val="none" w:sz="0" w:space="0" w:color="auto"/>
        <w:bottom w:val="none" w:sz="0" w:space="0" w:color="auto"/>
        <w:right w:val="none" w:sz="0" w:space="0" w:color="auto"/>
      </w:divBdr>
      <w:divsChild>
        <w:div w:id="1860965311">
          <w:marLeft w:val="0"/>
          <w:marRight w:val="0"/>
          <w:marTop w:val="0"/>
          <w:marBottom w:val="0"/>
          <w:divBdr>
            <w:top w:val="none" w:sz="0" w:space="0" w:color="auto"/>
            <w:left w:val="none" w:sz="0" w:space="0" w:color="auto"/>
            <w:bottom w:val="none" w:sz="0" w:space="0" w:color="auto"/>
            <w:right w:val="none" w:sz="0" w:space="0" w:color="auto"/>
          </w:divBdr>
        </w:div>
        <w:div w:id="629551635">
          <w:marLeft w:val="0"/>
          <w:marRight w:val="0"/>
          <w:marTop w:val="0"/>
          <w:marBottom w:val="0"/>
          <w:divBdr>
            <w:top w:val="none" w:sz="0" w:space="0" w:color="auto"/>
            <w:left w:val="none" w:sz="0" w:space="0" w:color="auto"/>
            <w:bottom w:val="none" w:sz="0" w:space="0" w:color="auto"/>
            <w:right w:val="none" w:sz="0" w:space="0" w:color="auto"/>
          </w:divBdr>
        </w:div>
      </w:divsChild>
    </w:div>
    <w:div w:id="956721632">
      <w:bodyDiv w:val="1"/>
      <w:marLeft w:val="0"/>
      <w:marRight w:val="0"/>
      <w:marTop w:val="0"/>
      <w:marBottom w:val="0"/>
      <w:divBdr>
        <w:top w:val="none" w:sz="0" w:space="0" w:color="auto"/>
        <w:left w:val="none" w:sz="0" w:space="0" w:color="auto"/>
        <w:bottom w:val="none" w:sz="0" w:space="0" w:color="auto"/>
        <w:right w:val="none" w:sz="0" w:space="0" w:color="auto"/>
      </w:divBdr>
    </w:div>
    <w:div w:id="187060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2020-09-08T18:09:00Z</dcterms:created>
  <dcterms:modified xsi:type="dcterms:W3CDTF">2020-09-08T18:09:00Z</dcterms:modified>
</cp:coreProperties>
</file>